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6"/>
        <w:gridCol w:w="732"/>
        <w:gridCol w:w="902"/>
        <w:gridCol w:w="740"/>
        <w:gridCol w:w="291"/>
        <w:gridCol w:w="735"/>
        <w:gridCol w:w="1135"/>
        <w:gridCol w:w="426"/>
        <w:gridCol w:w="1274"/>
        <w:gridCol w:w="247"/>
        <w:gridCol w:w="1172"/>
        <w:gridCol w:w="391"/>
        <w:gridCol w:w="315"/>
        <w:gridCol w:w="569"/>
        <w:gridCol w:w="1312"/>
      </w:tblGrid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67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Prawo medyczne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behawioralne i społeczne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3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>Wiedza z zakresu prawa (propedeutyki prawa) na poziomie podstawowym.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Zapoznanie Studenta z podstawowymi pojęciami z zakresu polskiego prawa medycznego z uwzględnieniem zasad wykonywania zawodu, odpowiedzialności prawnej i praw pacjentów.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analiza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 xml:space="preserve"> przypadków, analiza tekstów, metoda problemowa, wykład z prezentacją multimedialną, Zajęcia typu Problem Based Learning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9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11" w:type="dxa"/>
            <w:gridSpan w:val="9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B.W14 główne pojęcia, teorie, zasady etyczne służące jako ogólne ramy właściwego interpretowania i analizowania zagadnień moralno-medycznych;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test/egzamin pisemny,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B.W16 zasady zarządzania podmiotami systemu ochrony zdrowia;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B.W17 prawne, organizacyjne i etyczne uwarunkowania wykonywania zawodu ratownika medycznego, z uwzględnieniem miejsca zatrudnienia i pełnionej funkcji;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B.W18 podstawowe pojęcia z zakresu teorii poznania i logiki;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B.W23 aspekty prawne, organizacyjne, etyczne i społeczne związane z przeszczepianiem tkanek, komórek i narządów;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B.W24 przepisy prawa dotyczące ratownictwa medycznego, w tym zasady odpowiedzialności cywilnej, karnej oraz zawodowej ratownika medycznego;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B.W25 strukturę i organizację systemu Państwowe Ratownictwo Medyczne;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B.W28 podstawowe zagadnienia dotyczące ekonomiki zdrowia i zarządzania finansami w systemie ochrony zdrowia;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B.W38 zadania nadzoru sanitarno-epidemiologicznego i Państwowej Inspekcji Sanitarnej;</w:t>
            </w:r>
          </w:p>
        </w:tc>
        <w:tc>
          <w:tcPr>
            <w:tcW w:w="2196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B.W39 podstawowe regulacje dotyczące organizacji i finansowania systemu ochrony zdrowia oraz powszechnego ubezpieczenia zdrowotnego;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B.W41 zasady zarządzania jakością oraz metody zapewnienia jakości;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B.W43 rodzaje zagrożeń terrorystycznych oraz zasady przeciwstawiania się atakom terrorystycznym i bioterrorystycznym, a także prawne uwarunkowania zarządzania kryzysowego;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B.U6. przestrzegać praw pacjenta;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test/kolokwium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B.U20. wykonywać czynności z zakresu ratownictwa medycznego i udzielać świadczeń zdrowotnych z zachowaniem regulacji prawnych dotyczących wykonywania zawodu ratownika medycznego;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829" w:hRule="atLeast"/>
        </w:trPr>
        <w:tc>
          <w:tcPr>
            <w:tcW w:w="2660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41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Obserwacja przez opiekuna / nauczyciela prowadzącego</w:t>
            </w:r>
          </w:p>
        </w:tc>
      </w:tr>
      <w:tr>
        <w:trPr>
          <w:trHeight w:val="829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1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19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9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Pojęcie tzw. błędu medycznego; rodzaje błędów medycznych. Obszary odpowiedzialności prawnej ratownika medycznego - charakterystyka.</w:t>
            </w:r>
          </w:p>
        </w:tc>
        <w:tc>
          <w:tcPr>
            <w:tcW w:w="219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Zasady odpowiedzialności prawnej ratownika medycznego: zawodowej; cywilnej, karnej i pracowniczej.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Prawa i obowiązki ratownika medycznego a prawa i obowiązki pacjenta (tzw. Protokół stambulski).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Zasady wykonywania zawodu ratownika medycznego - istota.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Elementy prawa konstytucyjnego – pojęcie i przedmiot prawa konstytucyjnego. Konstytucyjne wolności, prawa i obowiązki człowieka i obywatela.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Prawo do prywatności i jego normatywne w ustawie konstytucyjnej oraz innych ustawach obowiązujących w prawie krajowym. Ochrona praw osobistych.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Rodzaje odpowiedzialności prawnej i ich charakterystyka - analiza na wybranych przykładach z zakresu wykonywania zawodów medycznych.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07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Prawa pacjenta Aspekty prawne związane z transplantologią.</w:t>
            </w:r>
          </w:p>
        </w:tc>
        <w:tc>
          <w:tcPr>
            <w:tcW w:w="219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0"/>
              <w:ind w:hanging="0" w:left="72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3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94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3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3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94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jc w:val="left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Nesterowicz M.; Prawo medyczne. Wyd. TNOiK, Toruń 2019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Sieroń D.; Prawo medyczne. Bioetyka. Wyd. Elsevier Urban &amp; Partner, Wrocław 2010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Zajdel J.; Prawo w medycynie. Wyd. Progress, Łódź 2007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eastAsia="NSimSu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Skoczylas J.; Prawo ratownicze, Wyd. Prawnicze LexisNexis, Warszawa 2011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outlineLvl w:val="3"/>
              <w:rPr/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Ustawa z dnia 15 kwietnia 2011r. o działalności leczniczej(tekst jedn.: Dz.U. z 2018 r., poz. 2190),</w:t>
            </w:r>
          </w:p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outlineLvl w:val="3"/>
              <w:rPr/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Ustawa z dnia 8 września 2006r. o Państwowym Ratownictwie Medycznym (Dz. U. z 2019 r. poz. 993, 1590)</w:t>
            </w:r>
          </w:p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outlineLvl w:val="3"/>
              <w:rPr/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Ustawa o prawach pacjenta i Rzeczniku Praw Pacjenta (Dz.U.</w:t>
            </w:r>
          </w:p>
          <w:p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outlineLvl w:val="3"/>
              <w:rPr/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Materiały na stronach: www.pp.pl; www.abc.com.pl; www.infor.pl; www.lexpolonica.pl;www.prawo.hoga.pl;www.ksiegarnia.e-prawnik.pl</w:t>
            </w:r>
          </w:p>
          <w:p>
            <w:pPr>
              <w:pStyle w:val="BodyText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outlineLvl w:val="3"/>
              <w:rPr/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color w:val="222222"/>
                <w:spacing w:val="0"/>
                <w:sz w:val="20"/>
                <w:szCs w:val="20"/>
                <w:lang w:eastAsia="pl-PL"/>
              </w:rPr>
              <w:t>Nesterowicz M. (2022), Prawo medyczne. Komentarze i głosy do orzeczeń sądowych, "Wydawnictwo Wolters Kluwer Polska", Warszawa</w:t>
            </w:r>
          </w:p>
          <w:p>
            <w:pPr>
              <w:pStyle w:val="ListParagraph"/>
              <w:numPr>
                <w:ilvl w:val="0"/>
                <w:numId w:val="0"/>
              </w:numPr>
              <w:shd w:val="clear" w:color="auto" w:fill="FFFFFF"/>
              <w:spacing w:lineRule="auto" w:line="240" w:before="0" w:after="60"/>
              <w:ind w:hanging="0" w:left="720"/>
              <w:contextualSpacing/>
              <w:outlineLvl w:val="3"/>
              <w:rPr>
                <w:rFonts w:ascii="Times New Roman" w:hAnsi="Times New Roman" w:eastAsia="Times New Roman" w:cs="Times New Roman"/>
                <w:color w:val="222222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222222"/>
                <w:kern w:val="2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iberation Serif" w:hAnsi="Liberation Serif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LibreOffice/25.8.5.2$Windows_X86_64 LibreOffice_project/9c8b85f387cc00a89945a79c9e6239f32e450ac2</Application>
  <AppVersion>15.0000</AppVersion>
  <Pages>3</Pages>
  <Words>1091</Words>
  <Characters>7707</Characters>
  <CharactersWithSpaces>8650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2026-04-22T21:45:59Z</dcterms:modified>
  <cp:revision>137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